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hd w:fill="FFFFFF" w:val="clear"/>
        <w:spacing w:lineRule="auto" w:line="240" w:before="280" w:after="280"/>
        <w:jc w:val="center"/>
        <w:rPr/>
      </w:pPr>
      <w:r>
        <w:rPr>
          <w:rFonts w:eastAsia="Times New Roman" w:cs="Times New Roman" w:ascii="Times New Roman" w:hAnsi="Times New Roman"/>
          <w:b/>
          <w:bCs/>
          <w:color w:val="2C2D2E"/>
          <w:sz w:val="28"/>
          <w:szCs w:val="28"/>
          <w:lang w:eastAsia="ru-RU"/>
        </w:rPr>
        <w:t xml:space="preserve">Отчет о работе социальной комиссии ЦС </w:t>
        <w:br/>
        <w:t>Всероссийского профсоюза работников РАН в 2025 г.</w:t>
      </w:r>
    </w:p>
    <w:p>
      <w:pPr>
        <w:pStyle w:val="Normal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cs="Times New Roman" w:ascii="Times New Roman" w:hAnsi="Times New Roman"/>
          <w:iCs/>
          <w:sz w:val="28"/>
          <w:szCs w:val="28"/>
        </w:rPr>
        <w:t>1.</w:t>
        <w:tab/>
        <w:t xml:space="preserve">Подготовили письмо в Министерство науки и высшего образования РФ о необходимости пересмотреть методику оценки баллов и распределения квот среди представителей из разных областей наук для получения  жилищных сертификатов  молодыми учеными.                                                         </w:t>
      </w:r>
      <w:r>
        <w:rPr>
          <w:rFonts w:cs="Times New Roman" w:ascii="Times New Roman" w:hAnsi="Times New Roman"/>
          <w:i/>
          <w:iCs/>
          <w:sz w:val="28"/>
          <w:szCs w:val="28"/>
        </w:rPr>
        <w:t xml:space="preserve">Письмо было направлено председатель профсоюза Чучевой Г.В., в 2026 году планируем продолжить работу по данному направлению.  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iCs/>
          <w:sz w:val="28"/>
          <w:szCs w:val="28"/>
        </w:rPr>
        <w:t>2.</w:t>
        <w:tab/>
        <w:t xml:space="preserve">Направить письма руководителям различных партий, как в Государственную Думу, так и  руководителям  региональных отделений с просьбой пересмотреть и увеличить сумму, ниже которой оказывается помощь ветеранам труда, включить льготы по  оплате газа для ветеранов, организации бесплатного проезда в городском транспорте, оплаты ЖКУ. </w:t>
      </w:r>
      <w:r>
        <w:rPr>
          <w:rFonts w:cs="Times New Roman" w:ascii="Times New Roman" w:hAnsi="Times New Roman"/>
          <w:i/>
          <w:iCs/>
          <w:sz w:val="28"/>
          <w:szCs w:val="28"/>
        </w:rPr>
        <w:t>Письмо  в регионе направлено.  Регионы пересмотрели предельную сумму, ниже которой оказывается материальная помощь ветеранам труда.</w:t>
      </w:r>
      <w:r>
        <w:rPr>
          <w:rFonts w:cs="Times New Roman" w:ascii="Times New Roman" w:hAnsi="Times New Roman"/>
          <w:iCs/>
          <w:sz w:val="28"/>
          <w:szCs w:val="28"/>
        </w:rPr>
        <w:t xml:space="preserve"> </w:t>
      </w:r>
      <w:r>
        <w:rPr>
          <w:rFonts w:cs="Times New Roman" w:ascii="Times New Roman" w:hAnsi="Times New Roman"/>
          <w:b/>
          <w:iCs/>
          <w:sz w:val="28"/>
          <w:szCs w:val="28"/>
        </w:rPr>
        <w:t>Закон Республики Татарстан №68-ЗРТ от 10 октября 2025 года</w:t>
      </w:r>
      <w:r>
        <w:rPr>
          <w:rFonts w:cs="Times New Roman" w:ascii="Times New Roman" w:hAnsi="Times New Roman"/>
          <w:iCs/>
          <w:sz w:val="28"/>
          <w:szCs w:val="28"/>
        </w:rPr>
        <w:t>, принятый Государственным Советом Республики Татарстан и вносящий изменения в статью 1 Закона Республики Татарстан «О порядке и условиях присвоения звания „Ветеран труда“» Согласно этому закону,</w:t>
      </w:r>
      <w:r>
        <w:rPr>
          <w:rFonts w:cs="Times New Roman" w:ascii="Times New Roman" w:hAnsi="Times New Roman"/>
          <w:b/>
          <w:iCs/>
          <w:sz w:val="28"/>
          <w:szCs w:val="28"/>
        </w:rPr>
        <w:t xml:space="preserve"> с 1 января 2026 года</w:t>
      </w:r>
      <w:r>
        <w:rPr>
          <w:rFonts w:cs="Times New Roman" w:ascii="Times New Roman" w:hAnsi="Times New Roman"/>
          <w:iCs/>
          <w:sz w:val="28"/>
          <w:szCs w:val="28"/>
        </w:rPr>
        <w:t xml:space="preserve"> право на льготы получат ветераны труда, чей ежемесячный доход не превышает </w:t>
      </w:r>
      <w:r>
        <w:rPr>
          <w:rFonts w:cs="Times New Roman" w:ascii="Times New Roman" w:hAnsi="Times New Roman"/>
          <w:b/>
          <w:iCs/>
          <w:sz w:val="28"/>
          <w:szCs w:val="28"/>
        </w:rPr>
        <w:t>23 тысяч рублей.</w:t>
      </w:r>
      <w:r>
        <w:rPr>
          <w:rFonts w:cs="Times New Roman" w:ascii="Times New Roman" w:hAnsi="Times New Roman"/>
          <w:iCs/>
          <w:sz w:val="28"/>
          <w:szCs w:val="28"/>
        </w:rPr>
        <w:t xml:space="preserve"> Ранее планка «нуждаемости» в республике составляла 20 тысяч рублей. 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iCs/>
          <w:sz w:val="28"/>
          <w:szCs w:val="28"/>
        </w:rPr>
        <w:t>3.</w:t>
        <w:tab/>
        <w:t>Подготовлен ответ на обращение по поводу оказания материальной помощи по поводу залива квартиры. Пришли к выводу о необходимости создать положение о выделении мат помощи в центральном аппарате Профсоюза работников РАН</w:t>
      </w:r>
    </w:p>
    <w:p>
      <w:pPr>
        <w:pStyle w:val="Normal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cs="Times New Roman" w:ascii="Times New Roman" w:hAnsi="Times New Roman"/>
          <w:iCs/>
          <w:sz w:val="28"/>
          <w:szCs w:val="28"/>
        </w:rPr>
        <w:t>4.</w:t>
        <w:tab/>
        <w:t>Оказали консультационные услуги по оформлению документов и организацию направлений на санаторно-курортное лечение для Донецкой профсоюзной организации.</w:t>
      </w:r>
    </w:p>
    <w:p>
      <w:pPr>
        <w:pStyle w:val="Normal"/>
        <w:jc w:val="end"/>
        <w:rPr/>
      </w:pPr>
      <w:r>
        <w:rPr>
          <w:rFonts w:cs="Times New Roman" w:ascii="Times New Roman" w:hAnsi="Times New Roman"/>
          <w:i/>
          <w:iCs/>
          <w:sz w:val="28"/>
          <w:szCs w:val="28"/>
        </w:rPr>
        <w:t xml:space="preserve">Председатель Социальной комиссии ЦС Профсоюза работников РАН </w:t>
        <w:br/>
        <w:t>Р.М. Еремина</w:t>
      </w:r>
    </w:p>
    <w:sectPr>
      <w:footerReference w:type="default" r:id="rId21"/>
      <w:footerReference w:type="first" r:id="rId22"/>
      <w:type w:val="nextPage"/>
      <w:pgSz w:w="11906" w:h="16838"/>
      <w:pgMar w:left="1701" w:right="850" w:gutter="0" w:header="0" w:top="567" w:footer="0" w:bottom="709"/>
      <w:pgNumType w:start="0"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cc"/>
    <w:family w:val="swiss"/>
    <w:pitch w:val="variable"/>
  </w:font>
  <w:font w:name="Wingdings">
    <w:charset w:val="02"/>
    <w:family w:val="auto"/>
    <w:pitch w:val="variable"/>
  </w:font>
  <w:font w:name="Courier New">
    <w:charset w:val="cc"/>
    <w:family w:val="modern"/>
    <w:pitch w:val="default"/>
  </w:font>
  <w:font w:name="Times New Roman">
    <w:charset w:val="cc"/>
    <w:family w:val="roman"/>
    <w:pitch w:val="variable"/>
  </w:font>
  <w:font w:name="Arial">
    <w:charset w:val="cc"/>
    <w:family w:val="swiss"/>
    <w:pitch w:val="variable"/>
  </w:font>
  <w:font w:name="TimesNewRomanPSMT">
    <w:altName w:val="Times New Roman"/>
    <w:charset w:val="00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end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43</w:t>
    </w:r>
    <w:r>
      <w:rPr/>
      <w:fldChar w:fldCharType="end"/>
    </w:r>
  </w:p>
  <w:p>
    <w:pPr>
      <w:pStyle w:val="Footer"/>
      <w:spacing w:before="0" w:after="20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200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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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  <w:b/>
      </w:rPr>
    </w:lvl>
  </w:abstractNum>
  <w:abstractNum w:abstractNumId="3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>
        <w:rFonts w:ascii="Calibri" w:hAnsi="Calibri" w:cs="Calibri"/>
        <w:sz w:val="22"/>
      </w:rPr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>
        <w:rFonts w:ascii="Calibri" w:hAnsi="Calibri" w:cs="Calibri"/>
        <w:sz w:val="22"/>
      </w:rPr>
    </w:lvl>
  </w:abstractNum>
  <w:abstractNum w:abstractNumId="5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>
        <w:rFonts w:ascii="Calibri" w:hAnsi="Calibri" w:cs="Calibri"/>
        <w:sz w:val="22"/>
      </w:rPr>
    </w:lvl>
  </w:abstractNum>
  <w:abstractNum w:abstractNumId="6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>
        <w:rFonts w:cs="Times New Roman"/>
        <w:b/>
      </w:rPr>
    </w:lvl>
  </w:abstractNum>
  <w:abstractNum w:abstractNumId="7">
    <w:lvl w:ilvl="0">
      <w:start w:val="1"/>
      <w:numFmt w:val="bullet"/>
      <w:lvlText w:val="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</w:rPr>
    </w:lvl>
  </w:abstractNum>
  <w:abstractNum w:abstractNumId="8">
    <w:lvl w:ilvl="0">
      <w:start w:val="1"/>
      <w:numFmt w:val="bullet"/>
      <w:lvlText w:val="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</w:rPr>
    </w:lvl>
  </w:abstractNum>
  <w:abstractNum w:abstractNumId="9">
    <w:lvl w:ilvl="0">
      <w:start w:val="1"/>
      <w:numFmt w:val="bullet"/>
      <w:lvlText w:val="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</w:rPr>
    </w:lvl>
  </w:abstractNum>
  <w:abstractNum w:abstractNumId="10">
    <w:lvl w:ilvl="0">
      <w:start w:val="1"/>
      <w:numFmt w:val="bullet"/>
      <w:lvlText w:val="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</w:rPr>
    </w:lvl>
  </w:abstractNum>
  <w:abstractNum w:abstractNumId="11">
    <w:lvl w:ilvl="0">
      <w:start w:val="1"/>
      <w:numFmt w:val="decimal"/>
      <w:lvlText w:val="%1."/>
      <w:lvlJc w:val="start"/>
      <w:pPr>
        <w:tabs>
          <w:tab w:val="num" w:pos="0"/>
        </w:tabs>
        <w:ind w:start="1647" w:hanging="360"/>
      </w:pPr>
    </w:lvl>
  </w:abstractNum>
  <w:abstractNum w:abstractNumId="12">
    <w:lvl w:ilvl="0">
      <w:start w:val="1"/>
      <w:numFmt w:val="decimal"/>
      <w:lvlText w:val="%1."/>
      <w:lvlJc w:val="start"/>
      <w:pPr>
        <w:tabs>
          <w:tab w:val="num" w:pos="0"/>
        </w:tabs>
        <w:ind w:start="427" w:hanging="360"/>
      </w:pPr>
      <w:rPr>
        <w:b w:val="false"/>
        <w:i w:val="false"/>
        <w:spacing w:val="0"/>
        <w:w w:val="100"/>
        <w:lang w:bidi="ar-SA"/>
      </w:rPr>
    </w:lvl>
    <w:lvl w:ilvl="1">
      <w:start w:val="0"/>
      <w:numFmt w:val="bullet"/>
      <w:lvlText w:val="-"/>
      <w:lvlJc w:val="start"/>
      <w:pPr>
        <w:tabs>
          <w:tab w:val="num" w:pos="0"/>
        </w:tabs>
        <w:ind w:start="566" w:hanging="140"/>
      </w:pPr>
      <w:rPr>
        <w:rFonts w:ascii="Times New Roman" w:hAnsi="Times New Roman" w:cs="Times New Roman" w:hint="default"/>
        <w:spacing w:val="0"/>
        <w:w w:val="100"/>
        <w:lang w:bidi="ar-SA"/>
      </w:rPr>
    </w:lvl>
    <w:lvl w:ilvl="2">
      <w:start w:val="0"/>
      <w:numFmt w:val="bullet"/>
      <w:lvlText w:val="•"/>
      <w:lvlJc w:val="start"/>
      <w:pPr>
        <w:tabs>
          <w:tab w:val="num" w:pos="0"/>
        </w:tabs>
        <w:ind w:start="1600" w:hanging="140"/>
      </w:pPr>
      <w:rPr>
        <w:rFonts w:ascii="Liberation Serif" w:hAnsi="Liberation Serif" w:cs="Liberation Serif" w:hint="default"/>
        <w:lang w:bidi="ar-SA"/>
      </w:rPr>
    </w:lvl>
    <w:lvl w:ilvl="3">
      <w:start w:val="0"/>
      <w:numFmt w:val="bullet"/>
      <w:lvlText w:val="•"/>
      <w:lvlJc w:val="start"/>
      <w:pPr>
        <w:tabs>
          <w:tab w:val="num" w:pos="0"/>
        </w:tabs>
        <w:ind w:start="2640" w:hanging="140"/>
      </w:pPr>
      <w:rPr>
        <w:rFonts w:ascii="Liberation Serif" w:hAnsi="Liberation Serif" w:cs="Liberation Serif" w:hint="default"/>
        <w:lang w:bidi="ar-SA"/>
      </w:rPr>
    </w:lvl>
    <w:lvl w:ilvl="4">
      <w:start w:val="0"/>
      <w:numFmt w:val="bullet"/>
      <w:lvlText w:val="•"/>
      <w:lvlJc w:val="start"/>
      <w:pPr>
        <w:tabs>
          <w:tab w:val="num" w:pos="0"/>
        </w:tabs>
        <w:ind w:start="3681" w:hanging="140"/>
      </w:pPr>
      <w:rPr>
        <w:rFonts w:ascii="Liberation Serif" w:hAnsi="Liberation Serif" w:cs="Liberation Serif" w:hint="default"/>
        <w:lang w:bidi="ar-SA"/>
      </w:rPr>
    </w:lvl>
    <w:lvl w:ilvl="5">
      <w:start w:val="0"/>
      <w:numFmt w:val="bullet"/>
      <w:lvlText w:val="•"/>
      <w:lvlJc w:val="start"/>
      <w:pPr>
        <w:tabs>
          <w:tab w:val="num" w:pos="0"/>
        </w:tabs>
        <w:ind w:start="4721" w:hanging="140"/>
      </w:pPr>
      <w:rPr>
        <w:rFonts w:ascii="Liberation Serif" w:hAnsi="Liberation Serif" w:cs="Liberation Serif" w:hint="default"/>
        <w:lang w:bidi="ar-SA"/>
      </w:rPr>
    </w:lvl>
    <w:lvl w:ilvl="6">
      <w:start w:val="0"/>
      <w:numFmt w:val="bullet"/>
      <w:lvlText w:val="•"/>
      <w:lvlJc w:val="start"/>
      <w:pPr>
        <w:tabs>
          <w:tab w:val="num" w:pos="0"/>
        </w:tabs>
        <w:ind w:start="5761" w:hanging="140"/>
      </w:pPr>
      <w:rPr>
        <w:rFonts w:ascii="Liberation Serif" w:hAnsi="Liberation Serif" w:cs="Liberation Serif" w:hint="default"/>
        <w:lang w:bidi="ar-SA"/>
      </w:rPr>
    </w:lvl>
    <w:lvl w:ilvl="7">
      <w:start w:val="0"/>
      <w:numFmt w:val="bullet"/>
      <w:lvlText w:val="•"/>
      <w:lvlJc w:val="start"/>
      <w:pPr>
        <w:tabs>
          <w:tab w:val="num" w:pos="0"/>
        </w:tabs>
        <w:ind w:start="6802" w:hanging="140"/>
      </w:pPr>
      <w:rPr>
        <w:rFonts w:ascii="Liberation Serif" w:hAnsi="Liberation Serif" w:cs="Liberation Serif" w:hint="default"/>
        <w:lang w:bidi="ar-SA"/>
      </w:rPr>
    </w:lvl>
    <w:lvl w:ilvl="8">
      <w:start w:val="0"/>
      <w:numFmt w:val="bullet"/>
      <w:lvlText w:val="•"/>
      <w:lvlJc w:val="start"/>
      <w:pPr>
        <w:tabs>
          <w:tab w:val="num" w:pos="0"/>
        </w:tabs>
        <w:ind w:start="7842" w:hanging="140"/>
      </w:pPr>
      <w:rPr>
        <w:rFonts w:ascii="Liberation Serif" w:hAnsi="Liberation Serif" w:cs="Liberation Serif" w:hint="default"/>
        <w:lang w:bidi="ar-SA"/>
      </w:rPr>
    </w:lvl>
  </w:abstractNum>
  <w:abstractNum w:abstractNumId="13">
    <w:lvl w:ilvl="0">
      <w:start w:val="1"/>
      <w:numFmt w:val="upperRoman"/>
      <w:lvlText w:val="%1."/>
      <w:lvlJc w:val="start"/>
      <w:pPr>
        <w:tabs>
          <w:tab w:val="num" w:pos="0"/>
        </w:tabs>
        <w:ind w:start="2138" w:hanging="720"/>
      </w:pPr>
      <w:rPr/>
    </w:lvl>
  </w:abstractNum>
  <w:abstractNum w:abstractNumId="14">
    <w:lvl w:ilvl="0">
      <w:start w:val="1"/>
      <w:numFmt w:val="bullet"/>
      <w:lvlText w:val="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</w:rPr>
    </w:lvl>
  </w:abstractNum>
  <w:abstractNum w:abstractNumId="15">
    <w:lvl w:ilvl="0">
      <w:start w:val="1"/>
      <w:numFmt w:val="bullet"/>
      <w:lvlText w:val="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</w:rPr>
    </w:lvl>
  </w:abstractNum>
  <w:abstractNum w:abstractNumId="16">
    <w:lvl w:ilvl="0">
      <w:start w:val="1"/>
      <w:numFmt w:val="bullet"/>
      <w:lvlText w:val="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</w:rPr>
    </w:lvl>
  </w:abstractNum>
  <w:abstractNum w:abstractNumId="17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Linux Libertine G" w:cs="Noto Sans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200"/>
    </w:pPr>
    <w:rPr>
      <w:rFonts w:ascii="Calibri" w:hAnsi="Calibri" w:eastAsia="Calibri" w:cs="Times New Roman"/>
      <w:color w:val="auto"/>
      <w:sz w:val="22"/>
      <w:szCs w:val="22"/>
      <w:lang w:bidi="ar-SA" w:val="ru-RU" w:eastAsia="zh-CN"/>
    </w:rPr>
  </w:style>
  <w:style w:type="character" w:styleId="WW8Num1z0">
    <w:name w:val="WW8Num1z0"/>
    <w:qFormat/>
    <w:rPr>
      <w:rFonts w:ascii="Wingdings" w:hAnsi="Wingdings" w:cs="Wingdings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3">
    <w:name w:val="WW8Num1z3"/>
    <w:qFormat/>
    <w:rPr>
      <w:rFonts w:ascii="Symbol" w:hAnsi="Symbol" w:cs="Symbol"/>
    </w:rPr>
  </w:style>
  <w:style w:type="character" w:styleId="WW8Num2z0">
    <w:name w:val="WW8Num2z0"/>
    <w:qFormat/>
    <w:rPr>
      <w:rFonts w:ascii="Wingdings" w:hAnsi="Wingdings" w:cs="Wingdings"/>
      <w:b/>
    </w:rPr>
  </w:style>
  <w:style w:type="character" w:styleId="WW8Num2z1">
    <w:name w:val="WW8Num2z1"/>
    <w:qFormat/>
    <w:rPr>
      <w:rFonts w:cs="Times New Roman"/>
    </w:rPr>
  </w:style>
  <w:style w:type="character" w:styleId="WW8Num3z0">
    <w:name w:val="WW8Num3z0"/>
    <w:qFormat/>
    <w:rPr>
      <w:rFonts w:ascii="Calibri" w:hAnsi="Calibri" w:cs="Calibri"/>
      <w:sz w:val="22"/>
    </w:rPr>
  </w:style>
  <w:style w:type="character" w:styleId="WW8Num4z0">
    <w:name w:val="WW8Num4z0"/>
    <w:qFormat/>
    <w:rPr>
      <w:rFonts w:ascii="Calibri" w:hAnsi="Calibri" w:cs="Calibri"/>
      <w:sz w:val="22"/>
    </w:rPr>
  </w:style>
  <w:style w:type="character" w:styleId="WW8Num5z0">
    <w:name w:val="WW8Num5z0"/>
    <w:qFormat/>
    <w:rPr>
      <w:rFonts w:ascii="Calibri" w:hAnsi="Calibri" w:cs="Calibri"/>
      <w:sz w:val="22"/>
    </w:rPr>
  </w:style>
  <w:style w:type="character" w:styleId="WW8Num6z0">
    <w:name w:val="WW8Num6z0"/>
    <w:qFormat/>
    <w:rPr>
      <w:sz w:val="24"/>
      <w:szCs w:val="24"/>
    </w:rPr>
  </w:style>
  <w:style w:type="character" w:styleId="WW8Num7z0">
    <w:name w:val="WW8Num7z0"/>
    <w:qFormat/>
    <w:rPr>
      <w:rFonts w:cs="Times New Roman"/>
      <w:b/>
    </w:rPr>
  </w:style>
  <w:style w:type="character" w:styleId="WW8Num7z1">
    <w:name w:val="WW8Num7z1"/>
    <w:qFormat/>
    <w:rPr>
      <w:rFonts w:cs="Times New Roman"/>
    </w:rPr>
  </w:style>
  <w:style w:type="character" w:styleId="WW8Num8z0">
    <w:name w:val="WW8Num8z0"/>
    <w:qFormat/>
    <w:rPr/>
  </w:style>
  <w:style w:type="character" w:styleId="WW8Num9z0">
    <w:name w:val="WW8Num9z0"/>
    <w:qFormat/>
    <w:rPr>
      <w:rFonts w:ascii="Wingdings" w:hAnsi="Wingdings" w:cs="Wingdings"/>
    </w:rPr>
  </w:style>
  <w:style w:type="character" w:styleId="WW8Num9z1">
    <w:name w:val="WW8Num9z1"/>
    <w:qFormat/>
    <w:rPr>
      <w:rFonts w:ascii="Courier New" w:hAnsi="Courier New" w:cs="Courier New"/>
    </w:rPr>
  </w:style>
  <w:style w:type="character" w:styleId="WW8Num9z3">
    <w:name w:val="WW8Num9z3"/>
    <w:qFormat/>
    <w:rPr>
      <w:rFonts w:ascii="Symbol" w:hAnsi="Symbol" w:cs="Symbol"/>
    </w:rPr>
  </w:style>
  <w:style w:type="character" w:styleId="WW8Num10z0">
    <w:name w:val="WW8Num10z0"/>
    <w:qFormat/>
    <w:rPr>
      <w:rFonts w:ascii="Calibri" w:hAnsi="Calibri" w:cs="Calibri"/>
    </w:rPr>
  </w:style>
  <w:style w:type="character" w:styleId="WW8Num11z0">
    <w:name w:val="WW8Num11z0"/>
    <w:qFormat/>
    <w:rPr/>
  </w:style>
  <w:style w:type="character" w:styleId="WW8Num12z0">
    <w:name w:val="WW8Num12z0"/>
    <w:qFormat/>
    <w:rPr/>
  </w:style>
  <w:style w:type="character" w:styleId="WW8Num13z0">
    <w:name w:val="WW8Num13z0"/>
    <w:qFormat/>
    <w:rPr/>
  </w:style>
  <w:style w:type="character" w:styleId="WW8Num14z0">
    <w:name w:val="WW8Num14z0"/>
    <w:qFormat/>
    <w:rPr>
      <w:rFonts w:ascii="Times New Roman" w:hAnsi="Times New Roman" w:eastAsia="Times New Roman" w:cs="Times New Roman"/>
    </w:rPr>
  </w:style>
  <w:style w:type="character" w:styleId="WW8Num14z1">
    <w:name w:val="WW8Num14z1"/>
    <w:qFormat/>
    <w:rPr>
      <w:rFonts w:ascii="Calibri" w:hAnsi="Calibri" w:cs="Calibri"/>
    </w:rPr>
  </w:style>
  <w:style w:type="character" w:styleId="WW8Num15z0">
    <w:name w:val="WW8Num15z0"/>
    <w:qFormat/>
    <w:rPr>
      <w:rFonts w:ascii="Wingdings" w:hAnsi="Wingdings" w:cs="Wingdings"/>
    </w:rPr>
  </w:style>
  <w:style w:type="character" w:styleId="WW8Num15z1">
    <w:name w:val="WW8Num15z1"/>
    <w:qFormat/>
    <w:rPr>
      <w:rFonts w:ascii="Courier New" w:hAnsi="Courier New" w:cs="Courier New"/>
    </w:rPr>
  </w:style>
  <w:style w:type="character" w:styleId="WW8Num15z3">
    <w:name w:val="WW8Num15z3"/>
    <w:qFormat/>
    <w:rPr>
      <w:rFonts w:ascii="Symbol" w:hAnsi="Symbol" w:cs="Symbol"/>
    </w:rPr>
  </w:style>
  <w:style w:type="character" w:styleId="WW8Num16z0">
    <w:name w:val="WW8Num16z0"/>
    <w:qFormat/>
    <w:rPr>
      <w:rFonts w:ascii="Wingdings" w:hAnsi="Wingdings" w:cs="Wingdings"/>
    </w:rPr>
  </w:style>
  <w:style w:type="character" w:styleId="WW8Num16z1">
    <w:name w:val="WW8Num16z1"/>
    <w:qFormat/>
    <w:rPr>
      <w:rFonts w:ascii="Courier New" w:hAnsi="Courier New" w:cs="Courier New"/>
    </w:rPr>
  </w:style>
  <w:style w:type="character" w:styleId="WW8Num16z3">
    <w:name w:val="WW8Num16z3"/>
    <w:qFormat/>
    <w:rPr>
      <w:rFonts w:ascii="Symbol" w:hAnsi="Symbol" w:cs="Symbol"/>
    </w:rPr>
  </w:style>
  <w:style w:type="character" w:styleId="WW8Num17z0">
    <w:name w:val="WW8Num17z0"/>
    <w:qFormat/>
    <w:rPr>
      <w:rFonts w:ascii="Wingdings" w:hAnsi="Wingdings" w:cs="Wingdings"/>
    </w:rPr>
  </w:style>
  <w:style w:type="character" w:styleId="WW8Num17z1">
    <w:name w:val="WW8Num17z1"/>
    <w:qFormat/>
    <w:rPr>
      <w:rFonts w:ascii="Courier New" w:hAnsi="Courier New" w:cs="Courier New"/>
    </w:rPr>
  </w:style>
  <w:style w:type="character" w:styleId="WW8Num17z3">
    <w:name w:val="WW8Num17z3"/>
    <w:qFormat/>
    <w:rPr>
      <w:rFonts w:ascii="Symbol" w:hAnsi="Symbol" w:cs="Symbol"/>
    </w:rPr>
  </w:style>
  <w:style w:type="character" w:styleId="WW8Num18z0">
    <w:name w:val="WW8Num18z0"/>
    <w:qFormat/>
    <w:rPr/>
  </w:style>
  <w:style w:type="character" w:styleId="WW8Num19z0">
    <w:name w:val="WW8Num19z0"/>
    <w:qFormat/>
    <w:rPr/>
  </w:style>
  <w:style w:type="character" w:styleId="WW8Num21z0">
    <w:name w:val="WW8Num21z0"/>
    <w:qFormat/>
    <w:rPr>
      <w:b w:val="false"/>
      <w:i w:val="false"/>
      <w:spacing w:val="0"/>
      <w:w w:val="100"/>
      <w:lang w:bidi="ar-SA"/>
    </w:rPr>
  </w:style>
  <w:style w:type="character" w:styleId="WW8Num21z1">
    <w:name w:val="WW8Num21z1"/>
    <w:qFormat/>
    <w:rPr>
      <w:rFonts w:ascii="Times New Roman" w:hAnsi="Times New Roman" w:eastAsia="Times New Roman" w:cs="Times New Roman"/>
      <w:spacing w:val="0"/>
      <w:w w:val="100"/>
      <w:lang w:bidi="ar-SA"/>
    </w:rPr>
  </w:style>
  <w:style w:type="character" w:styleId="WW8Num21z2">
    <w:name w:val="WW8Num21z2"/>
    <w:qFormat/>
    <w:rPr>
      <w:lang w:bidi="ar-SA"/>
    </w:rPr>
  </w:style>
  <w:style w:type="character" w:styleId="WW8Num22z0">
    <w:name w:val="WW8Num22z0"/>
    <w:qFormat/>
    <w:rPr/>
  </w:style>
  <w:style w:type="character" w:styleId="WW8Num23z0">
    <w:name w:val="WW8Num23z0"/>
    <w:qFormat/>
    <w:rPr/>
  </w:style>
  <w:style w:type="character" w:styleId="WW8Num24z0">
    <w:name w:val="WW8Num24z0"/>
    <w:qFormat/>
    <w:rPr>
      <w:rFonts w:ascii="Wingdings" w:hAnsi="Wingdings" w:cs="Wingdings"/>
    </w:rPr>
  </w:style>
  <w:style w:type="character" w:styleId="WW8Num24z1">
    <w:name w:val="WW8Num24z1"/>
    <w:qFormat/>
    <w:rPr>
      <w:rFonts w:ascii="Courier New" w:hAnsi="Courier New" w:cs="Courier New"/>
    </w:rPr>
  </w:style>
  <w:style w:type="character" w:styleId="WW8Num24z3">
    <w:name w:val="WW8Num24z3"/>
    <w:qFormat/>
    <w:rPr>
      <w:rFonts w:ascii="Symbol" w:hAnsi="Symbol" w:cs="Symbol"/>
    </w:rPr>
  </w:style>
  <w:style w:type="character" w:styleId="WW8Num25z0">
    <w:name w:val="WW8Num25z0"/>
    <w:qFormat/>
    <w:rPr>
      <w:rFonts w:ascii="Wingdings" w:hAnsi="Wingdings" w:cs="Wingdings"/>
    </w:rPr>
  </w:style>
  <w:style w:type="character" w:styleId="WW8Num25z1">
    <w:name w:val="WW8Num25z1"/>
    <w:qFormat/>
    <w:rPr>
      <w:rFonts w:ascii="Courier New" w:hAnsi="Courier New" w:cs="Courier New"/>
    </w:rPr>
  </w:style>
  <w:style w:type="character" w:styleId="WW8Num25z3">
    <w:name w:val="WW8Num25z3"/>
    <w:qFormat/>
    <w:rPr>
      <w:rFonts w:ascii="Symbol" w:hAnsi="Symbol" w:cs="Symbol"/>
    </w:rPr>
  </w:style>
  <w:style w:type="character" w:styleId="WW8Num26z0">
    <w:name w:val="WW8Num26z0"/>
    <w:qFormat/>
    <w:rPr>
      <w:rFonts w:ascii="Wingdings" w:hAnsi="Wingdings" w:cs="Wingdings"/>
    </w:rPr>
  </w:style>
  <w:style w:type="character" w:styleId="WW8Num26z1">
    <w:name w:val="WW8Num26z1"/>
    <w:qFormat/>
    <w:rPr>
      <w:rFonts w:ascii="Courier New" w:hAnsi="Courier New" w:cs="Courier New"/>
    </w:rPr>
  </w:style>
  <w:style w:type="character" w:styleId="WW8Num26z3">
    <w:name w:val="WW8Num26z3"/>
    <w:qFormat/>
    <w:rPr>
      <w:rFonts w:ascii="Symbol" w:hAnsi="Symbol" w:cs="Symbol"/>
    </w:rPr>
  </w:style>
  <w:style w:type="character" w:styleId="WW8Num27z0">
    <w:name w:val="WW8Num27z0"/>
    <w:qFormat/>
    <w:rPr>
      <w:rFonts w:cs="Times New Roman"/>
    </w:rPr>
  </w:style>
  <w:style w:type="character" w:styleId="WW8Num27z1">
    <w:name w:val="WW8Num27z1"/>
    <w:qFormat/>
    <w:rPr>
      <w:rFonts w:cs="Times New Roman"/>
    </w:rPr>
  </w:style>
  <w:style w:type="character" w:styleId="WW8Num28z0">
    <w:name w:val="WW8Num28z0"/>
    <w:qFormat/>
    <w:rPr/>
  </w:style>
  <w:style w:type="character" w:styleId="WW8Num29z0">
    <w:name w:val="WW8Num29z0"/>
    <w:qFormat/>
    <w:rPr/>
  </w:style>
  <w:style w:type="character" w:styleId="WW8Num30z0">
    <w:name w:val="WW8Num30z0"/>
    <w:qFormat/>
    <w:rPr>
      <w:b w:val="false"/>
      <w:bCs/>
    </w:rPr>
  </w:style>
  <w:style w:type="character" w:styleId="Style14">
    <w:name w:val="Основной шрифт абзаца"/>
    <w:qFormat/>
    <w:rPr/>
  </w:style>
  <w:style w:type="character" w:styleId="Hyperlink">
    <w:name w:val="Hyperlink"/>
    <w:rPr>
      <w:rFonts w:cs="Times New Roman"/>
      <w:color w:val="0000FF"/>
      <w:u w:val="single"/>
    </w:rPr>
  </w:style>
  <w:style w:type="character" w:styleId="Style15">
    <w:name w:val="Заголовок Знак"/>
    <w:qFormat/>
    <w:rPr>
      <w:rFonts w:ascii="Arial" w:hAnsi="Arial" w:eastAsia="Times New Roman" w:cs="Arial"/>
      <w:color w:val="17365D"/>
      <w:spacing w:val="5"/>
      <w:kern w:val="2"/>
      <w:sz w:val="52"/>
      <w:szCs w:val="52"/>
    </w:rPr>
  </w:style>
  <w:style w:type="character" w:styleId="Style16">
    <w:name w:val="Верхний колонтитул Знак"/>
    <w:qFormat/>
    <w:rPr>
      <w:sz w:val="22"/>
      <w:szCs w:val="22"/>
    </w:rPr>
  </w:style>
  <w:style w:type="character" w:styleId="Style17">
    <w:name w:val="Нижний колонтитул Знак"/>
    <w:qFormat/>
    <w:rPr>
      <w:sz w:val="22"/>
      <w:szCs w:val="22"/>
    </w:rPr>
  </w:style>
  <w:style w:type="character" w:styleId="fontstyle01">
    <w:name w:val="fontstyle01"/>
    <w:qFormat/>
    <w:rPr>
      <w:rFonts w:ascii="TimesNewRomanPSMT;Times New Roman" w:hAnsi="TimesNewRomanPSMT;Times New Roman" w:cs="TimesNewRomanPSMT;Times New Roman"/>
      <w:b w:val="false"/>
      <w:bCs w:val="false"/>
      <w:i w:val="false"/>
      <w:iCs w:val="false"/>
      <w:color w:val="000000"/>
      <w:sz w:val="24"/>
      <w:szCs w:val="24"/>
    </w:rPr>
  </w:style>
  <w:style w:type="character" w:styleId="fontstyle31">
    <w:name w:val="fontstyle31"/>
    <w:qFormat/>
    <w:rPr>
      <w:rFonts w:ascii="TimesNewRomanPSMT;Times New Roman" w:hAnsi="TimesNewRomanPSMT;Times New Roman" w:cs="Times New Roman"/>
      <w:color w:val="000000"/>
      <w:sz w:val="24"/>
      <w:szCs w:val="24"/>
    </w:rPr>
  </w:style>
  <w:style w:type="character" w:styleId="2">
    <w:name w:val="Основной текст (2)_"/>
    <w:qFormat/>
    <w:rPr>
      <w:rFonts w:ascii="Times New Roman" w:hAnsi="Times New Roman" w:eastAsia="Times New Roman" w:cs="Times New Roman"/>
      <w:color w:val="1E1C1F"/>
    </w:rPr>
  </w:style>
  <w:style w:type="character" w:styleId="Strong">
    <w:name w:val="Strong"/>
    <w:qFormat/>
    <w:rPr>
      <w:rFonts w:cs="Times New Roman"/>
      <w:b/>
    </w:rPr>
  </w:style>
  <w:style w:type="character" w:styleId="Style18">
    <w:name w:val="Основной текст_"/>
    <w:qFormat/>
    <w:rPr>
      <w:rFonts w:ascii="Times New Roman" w:hAnsi="Times New Roman" w:eastAsia="Times New Roman" w:cs="Times New Roman"/>
      <w:color w:val="2E2D2E"/>
      <w:sz w:val="28"/>
      <w:szCs w:val="28"/>
    </w:rPr>
  </w:style>
  <w:style w:type="paragraph" w:styleId="Heading">
    <w:name w:val="Heading"/>
    <w:basedOn w:val="Normal"/>
    <w:next w:val="Normal"/>
    <w:qFormat/>
    <w:pPr>
      <w:pBdr>
        <w:bottom w:val="single" w:sz="8" w:space="4" w:color="4F81BD"/>
      </w:pBdr>
      <w:spacing w:lineRule="auto" w:line="240" w:before="0" w:after="300"/>
      <w:ind w:firstLine="360" w:start="0" w:end="0"/>
      <w:contextualSpacing/>
    </w:pPr>
    <w:rPr>
      <w:rFonts w:ascii="Arial" w:hAnsi="Arial" w:eastAsia="Times New Roman" w:cs="Arial"/>
      <w:color w:val="17365D"/>
      <w:spacing w:val="5"/>
      <w:kern w:val="2"/>
      <w:sz w:val="52"/>
      <w:szCs w:val="52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"/>
    </w:rPr>
  </w:style>
  <w:style w:type="paragraph" w:styleId="Style19">
    <w:name w:val="Абзац списка"/>
    <w:basedOn w:val="Normal"/>
    <w:qFormat/>
    <w:pPr>
      <w:spacing w:lineRule="auto" w:line="240" w:before="0" w:after="0"/>
      <w:ind w:firstLine="360" w:start="720" w:end="0"/>
      <w:contextualSpacing/>
    </w:pPr>
    <w:rPr>
      <w:rFonts w:ascii="Times New Roman" w:hAnsi="Times New Roman" w:eastAsia="Times New Roman" w:cs="Calibri"/>
      <w:sz w:val="28"/>
    </w:rPr>
  </w:style>
  <w:style w:type="paragraph" w:styleId="msonormalmrcssattr">
    <w:name w:val="msonormal_mr_css_attr"/>
    <w:basedOn w:val="Normal"/>
    <w:qFormat/>
    <w:pPr>
      <w:spacing w:lineRule="auto" w:line="240" w:before="280" w:after="280"/>
    </w:pPr>
    <w:rPr>
      <w:rFonts w:ascii="Times New Roman" w:hAnsi="Times New Roman" w:eastAsia="Times New Roman" w:cs="Times New Roman"/>
      <w:sz w:val="24"/>
      <w:szCs w:val="24"/>
    </w:rPr>
  </w:style>
  <w:style w:type="paragraph" w:styleId="HeaderandFooter">
    <w:name w:val="Header and Footer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21">
    <w:name w:val="Основной текст (2)"/>
    <w:basedOn w:val="Normal"/>
    <w:qFormat/>
    <w:pPr>
      <w:widowControl w:val="false"/>
      <w:spacing w:lineRule="auto" w:line="293" w:before="0" w:after="260"/>
      <w:ind w:hanging="0" w:start="780" w:end="0"/>
    </w:pPr>
    <w:rPr>
      <w:rFonts w:ascii="Times New Roman" w:hAnsi="Times New Roman" w:eastAsia="Times New Roman" w:cs="Times New Roman"/>
      <w:color w:val="1E1C1F"/>
      <w:sz w:val="20"/>
      <w:szCs w:val="20"/>
    </w:rPr>
  </w:style>
  <w:style w:type="paragraph" w:styleId="Style20">
    <w:name w:val="Обычный (Интернет)"/>
    <w:basedOn w:val="Normal"/>
    <w:qFormat/>
    <w:pPr>
      <w:spacing w:lineRule="auto" w:line="240" w:before="280" w:after="280"/>
    </w:pPr>
    <w:rPr>
      <w:rFonts w:ascii="Times New Roman" w:hAnsi="Times New Roman" w:eastAsia="Times New Roman" w:cs="Times New Roman"/>
      <w:sz w:val="24"/>
      <w:szCs w:val="24"/>
    </w:rPr>
  </w:style>
  <w:style w:type="paragraph" w:styleId="1">
    <w:name w:val="Основной текст1"/>
    <w:basedOn w:val="Normal"/>
    <w:qFormat/>
    <w:pPr>
      <w:widowControl w:val="false"/>
      <w:spacing w:lineRule="auto" w:line="286" w:before="0" w:after="360"/>
    </w:pPr>
    <w:rPr>
      <w:rFonts w:ascii="Times New Roman" w:hAnsi="Times New Roman" w:eastAsia="Times New Roman" w:cs="Times New Roman"/>
      <w:color w:val="2E2D2E"/>
      <w:sz w:val="28"/>
      <w:szCs w:val="28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  <w:style w:type="numbering" w:styleId="WW8Num11">
    <w:name w:val="WW8Num11"/>
    <w:qFormat/>
  </w:style>
  <w:style w:type="numbering" w:styleId="WW8Num12">
    <w:name w:val="WW8Num12"/>
    <w:qFormat/>
  </w:style>
  <w:style w:type="numbering" w:styleId="WW8Num13">
    <w:name w:val="WW8Num13"/>
    <w:qFormat/>
  </w:style>
  <w:style w:type="numbering" w:styleId="WW8Num14">
    <w:name w:val="WW8Num14"/>
    <w:qFormat/>
  </w:style>
  <w:style w:type="numbering" w:styleId="WW8Num15">
    <w:name w:val="WW8Num15"/>
    <w:qFormat/>
  </w:style>
  <w:style w:type="numbering" w:styleId="WW8Num16">
    <w:name w:val="WW8Num16"/>
    <w:qFormat/>
  </w:style>
  <w:style w:type="numbering" w:styleId="WW8Num17">
    <w:name w:val="WW8Num17"/>
    <w:qFormat/>
  </w:style>
  <w:style w:type="numbering" w:styleId="WW8Num18">
    <w:name w:val="WW8Num18"/>
    <w:qFormat/>
  </w:style>
  <w:style w:type="numbering" w:styleId="WW8Num19">
    <w:name w:val="WW8Num19"/>
    <w:qFormat/>
  </w:style>
  <w:style w:type="numbering" w:styleId="WW8Num20">
    <w:name w:val="WW8Num20"/>
    <w:qFormat/>
  </w:style>
  <w:style w:type="numbering" w:styleId="WW8Num21">
    <w:name w:val="WW8Num21"/>
    <w:qFormat/>
  </w:style>
  <w:style w:type="numbering" w:styleId="WW8Num22">
    <w:name w:val="WW8Num22"/>
    <w:qFormat/>
  </w:style>
  <w:style w:type="numbering" w:styleId="WW8Num23">
    <w:name w:val="WW8Num23"/>
    <w:qFormat/>
  </w:style>
  <w:style w:type="numbering" w:styleId="WW8Num24">
    <w:name w:val="WW8Num24"/>
    <w:qFormat/>
  </w:style>
  <w:style w:type="numbering" w:styleId="WW8Num25">
    <w:name w:val="WW8Num25"/>
    <w:qFormat/>
  </w:style>
  <w:style w:type="numbering" w:styleId="WW8Num26">
    <w:name w:val="WW8Num26"/>
    <w:qFormat/>
  </w:style>
  <w:style w:type="numbering" w:styleId="WW8Num27">
    <w:name w:val="WW8Num27"/>
    <w:qFormat/>
  </w:style>
  <w:style w:type="numbering" w:styleId="WW8Num28">
    <w:name w:val="WW8Num28"/>
    <w:qFormat/>
  </w:style>
  <w:style w:type="numbering" w:styleId="WW8Num29">
    <w:name w:val="WW8Num29"/>
    <w:qFormat/>
  </w:style>
  <w:style w:type="numbering" w:styleId="WW8Num30">
    <w:name w:val="WW8Num30"/>
    <w:qFormat/>
  </w:style>
</w:styles>
</file>

<file path=word/_rels/document.xml.rels><?xml version='1.0' encoding='UTF-8' standalone='yes'?>
<Relationships xmlns="http://schemas.openxmlformats.org/package/2006/relationships"><Relationship Id="rId21" Type="http://schemas.openxmlformats.org/officeDocument/2006/relationships/footer" Target="footer1.xml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Application>LibreOfficeDev/26.8.0.0.alpha0$MacOSX_AARCH64 LibreOffice_project/2c87e51eeaa2b413ff4ae097b2705eea1995d8e5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2026-04-08T14:29:00Z</dcterms:created>
  <dc:creator>123</dc:creator>
  <dc:description/>
  <cp:keywords/>
  <dc:language>ru-RU</dc:language>
  <cp:lastModifiedBy>Пользователь</cp:lastModifiedBy>
  <cp:lastPrinted>2024-02-19T11:13:00Z</cp:lastPrinted>
  <dcterms:modified xsi:type="dcterms:W3CDTF">2026-04-08T15:50:00Z</dcterms:modified>
  <cp:revision>5</cp:revision>
  <dc:subject/>
  <dc:title/>
</cp:coreProperties>
</file>